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8B" w:rsidRPr="00A42471" w:rsidRDefault="005E628B" w:rsidP="00A424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471"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</w:p>
    <w:p w:rsidR="00A42471" w:rsidRPr="00A42471" w:rsidRDefault="005E628B" w:rsidP="00A424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471">
        <w:rPr>
          <w:rFonts w:ascii="Times New Roman" w:hAnsi="Times New Roman" w:cs="Times New Roman"/>
          <w:b/>
          <w:sz w:val="28"/>
          <w:szCs w:val="28"/>
        </w:rPr>
        <w:t>краевой диагностической работы по ФИЗИКЕ 9 класс</w:t>
      </w:r>
    </w:p>
    <w:p w:rsidR="005E628B" w:rsidRDefault="005E628B" w:rsidP="00A424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471">
        <w:rPr>
          <w:rFonts w:ascii="Times New Roman" w:hAnsi="Times New Roman" w:cs="Times New Roman"/>
          <w:b/>
          <w:sz w:val="28"/>
          <w:szCs w:val="28"/>
        </w:rPr>
        <w:t>(11 февраля 2016г.)</w:t>
      </w:r>
    </w:p>
    <w:p w:rsidR="00A42471" w:rsidRPr="00A42471" w:rsidRDefault="00A42471" w:rsidP="00A424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28B" w:rsidRPr="00073632" w:rsidRDefault="00A42471" w:rsidP="0007363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проведения</w:t>
      </w:r>
      <w:r w:rsidR="005E628B" w:rsidRPr="00073632">
        <w:rPr>
          <w:rFonts w:ascii="Times New Roman" w:hAnsi="Times New Roman" w:cs="Times New Roman"/>
          <w:sz w:val="28"/>
          <w:szCs w:val="28"/>
        </w:rPr>
        <w:t xml:space="preserve">: моральная подготовка учащихся 9 класса, выбравших физику в качестве экзамена по выбору, к изменениям </w:t>
      </w:r>
      <w:proofErr w:type="spellStart"/>
      <w:r w:rsidR="005E628B" w:rsidRPr="00073632"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E628B" w:rsidRPr="00073632">
        <w:rPr>
          <w:rFonts w:ascii="Times New Roman" w:hAnsi="Times New Roman" w:cs="Times New Roman"/>
          <w:sz w:val="28"/>
          <w:szCs w:val="28"/>
        </w:rPr>
        <w:t xml:space="preserve">  экзамена по физике, выявление точек развития выпускников, общая оценка уровня знаний выпускников, позволяющая ликвидировать явные пробелы знаний за </w:t>
      </w:r>
      <w:r w:rsidR="001C641E" w:rsidRPr="00073632">
        <w:rPr>
          <w:rFonts w:ascii="Times New Roman" w:hAnsi="Times New Roman" w:cs="Times New Roman"/>
          <w:sz w:val="28"/>
          <w:szCs w:val="28"/>
        </w:rPr>
        <w:t>оставшийся</w:t>
      </w:r>
      <w:r w:rsidR="005E628B" w:rsidRPr="00073632">
        <w:rPr>
          <w:rFonts w:ascii="Times New Roman" w:hAnsi="Times New Roman" w:cs="Times New Roman"/>
          <w:sz w:val="28"/>
          <w:szCs w:val="28"/>
        </w:rPr>
        <w:t xml:space="preserve"> предэкзаменационный период, в течение которого,</w:t>
      </w:r>
      <w:r w:rsidR="00CF059E">
        <w:rPr>
          <w:rFonts w:ascii="Times New Roman" w:hAnsi="Times New Roman" w:cs="Times New Roman"/>
          <w:sz w:val="28"/>
          <w:szCs w:val="28"/>
        </w:rPr>
        <w:t xml:space="preserve"> </w:t>
      </w:r>
      <w:r w:rsidR="005E628B" w:rsidRPr="00073632">
        <w:rPr>
          <w:rFonts w:ascii="Times New Roman" w:hAnsi="Times New Roman" w:cs="Times New Roman"/>
          <w:sz w:val="28"/>
          <w:szCs w:val="28"/>
        </w:rPr>
        <w:t>планируется повторение изученного материала.</w:t>
      </w:r>
    </w:p>
    <w:p w:rsidR="005E628B" w:rsidRPr="00073632" w:rsidRDefault="005E628B" w:rsidP="00073632">
      <w:pPr>
        <w:pStyle w:val="1"/>
        <w:shd w:val="clear" w:color="auto" w:fill="auto"/>
        <w:spacing w:before="0" w:line="240" w:lineRule="auto"/>
        <w:ind w:left="20" w:right="20" w:firstLine="860"/>
        <w:rPr>
          <w:color w:val="000000"/>
          <w:sz w:val="28"/>
          <w:szCs w:val="28"/>
        </w:rPr>
      </w:pPr>
      <w:r w:rsidRPr="00073632">
        <w:rPr>
          <w:color w:val="000000"/>
          <w:sz w:val="28"/>
          <w:szCs w:val="28"/>
        </w:rPr>
        <w:t xml:space="preserve">Общее число </w:t>
      </w:r>
      <w:r w:rsidRPr="00073632">
        <w:rPr>
          <w:sz w:val="28"/>
          <w:szCs w:val="28"/>
        </w:rPr>
        <w:t>учащихся 9 классов Кущевского района</w:t>
      </w:r>
      <w:r w:rsidRPr="00073632">
        <w:rPr>
          <w:color w:val="000000"/>
          <w:sz w:val="28"/>
          <w:szCs w:val="28"/>
        </w:rPr>
        <w:t xml:space="preserve"> в 201</w:t>
      </w:r>
      <w:r w:rsidRPr="00073632">
        <w:rPr>
          <w:sz w:val="28"/>
          <w:szCs w:val="28"/>
        </w:rPr>
        <w:t>6</w:t>
      </w:r>
      <w:r w:rsidRPr="00073632">
        <w:rPr>
          <w:color w:val="000000"/>
          <w:sz w:val="28"/>
          <w:szCs w:val="28"/>
        </w:rPr>
        <w:t xml:space="preserve"> г</w:t>
      </w:r>
      <w:r w:rsidR="00A42471">
        <w:rPr>
          <w:color w:val="000000"/>
          <w:sz w:val="28"/>
          <w:szCs w:val="28"/>
        </w:rPr>
        <w:t xml:space="preserve">оду - </w:t>
      </w:r>
      <w:r w:rsidRPr="00073632">
        <w:rPr>
          <w:color w:val="000000"/>
          <w:sz w:val="28"/>
          <w:szCs w:val="28"/>
        </w:rPr>
        <w:t xml:space="preserve"> </w:t>
      </w:r>
      <w:r w:rsidRPr="00073632">
        <w:rPr>
          <w:sz w:val="28"/>
          <w:szCs w:val="28"/>
        </w:rPr>
        <w:t>574</w:t>
      </w:r>
      <w:r w:rsidRPr="00073632">
        <w:rPr>
          <w:color w:val="000000"/>
          <w:sz w:val="28"/>
          <w:szCs w:val="28"/>
        </w:rPr>
        <w:t xml:space="preserve"> человек</w:t>
      </w:r>
      <w:r w:rsidRPr="00073632">
        <w:rPr>
          <w:sz w:val="28"/>
          <w:szCs w:val="28"/>
        </w:rPr>
        <w:t>а</w:t>
      </w:r>
      <w:proofErr w:type="gramStart"/>
      <w:r w:rsidR="00A42471">
        <w:rPr>
          <w:color w:val="000000"/>
          <w:sz w:val="28"/>
          <w:szCs w:val="28"/>
        </w:rPr>
        <w:t>.</w:t>
      </w:r>
      <w:proofErr w:type="gramEnd"/>
      <w:r w:rsidR="00A42471">
        <w:rPr>
          <w:color w:val="000000"/>
          <w:sz w:val="28"/>
          <w:szCs w:val="28"/>
        </w:rPr>
        <w:t xml:space="preserve"> И</w:t>
      </w:r>
      <w:r w:rsidRPr="00073632">
        <w:rPr>
          <w:color w:val="000000"/>
          <w:sz w:val="28"/>
          <w:szCs w:val="28"/>
        </w:rPr>
        <w:t>з них выбрал</w:t>
      </w:r>
      <w:r w:rsidR="00A42471">
        <w:rPr>
          <w:color w:val="000000"/>
          <w:sz w:val="28"/>
          <w:szCs w:val="28"/>
        </w:rPr>
        <w:t>и</w:t>
      </w:r>
      <w:r w:rsidRPr="00073632">
        <w:rPr>
          <w:color w:val="000000"/>
          <w:sz w:val="28"/>
          <w:szCs w:val="28"/>
        </w:rPr>
        <w:t xml:space="preserve"> физику в качестве экзамена 101 человек, участвовал</w:t>
      </w:r>
      <w:r w:rsidR="00A42471">
        <w:rPr>
          <w:color w:val="000000"/>
          <w:sz w:val="28"/>
          <w:szCs w:val="28"/>
        </w:rPr>
        <w:t>и</w:t>
      </w:r>
      <w:r w:rsidRPr="00073632">
        <w:rPr>
          <w:color w:val="000000"/>
          <w:sz w:val="28"/>
          <w:szCs w:val="28"/>
        </w:rPr>
        <w:t xml:space="preserve"> в написании КДР 101 человек</w:t>
      </w:r>
      <w:r w:rsidR="001C641E" w:rsidRPr="00073632">
        <w:rPr>
          <w:color w:val="000000"/>
          <w:sz w:val="28"/>
          <w:szCs w:val="28"/>
        </w:rPr>
        <w:t>.</w:t>
      </w:r>
      <w:r w:rsidRPr="00073632">
        <w:rPr>
          <w:color w:val="000000"/>
          <w:sz w:val="28"/>
          <w:szCs w:val="28"/>
        </w:rPr>
        <w:t xml:space="preserve"> Таким образом, процент учащихся, выбравших выпускной экзамен по физике составил 17,6%</w:t>
      </w:r>
      <w:r w:rsidR="00A42471">
        <w:rPr>
          <w:color w:val="000000"/>
          <w:sz w:val="28"/>
          <w:szCs w:val="28"/>
        </w:rPr>
        <w:t>.</w:t>
      </w:r>
    </w:p>
    <w:p w:rsidR="005E628B" w:rsidRPr="00073632" w:rsidRDefault="005E628B" w:rsidP="00073632">
      <w:pPr>
        <w:pStyle w:val="1"/>
        <w:shd w:val="clear" w:color="auto" w:fill="auto"/>
        <w:spacing w:before="0" w:line="240" w:lineRule="auto"/>
        <w:ind w:left="20" w:right="20" w:firstLine="860"/>
        <w:rPr>
          <w:sz w:val="28"/>
          <w:szCs w:val="28"/>
        </w:rPr>
      </w:pPr>
    </w:p>
    <w:p w:rsidR="005E628B" w:rsidRPr="00073632" w:rsidRDefault="001C641E" w:rsidP="005E628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Диаграмма</w:t>
      </w:r>
      <w:r w:rsidR="005E628B" w:rsidRPr="00073632">
        <w:rPr>
          <w:rFonts w:ascii="Times New Roman" w:hAnsi="Times New Roman" w:cs="Times New Roman"/>
          <w:color w:val="000000"/>
          <w:sz w:val="28"/>
          <w:szCs w:val="28"/>
        </w:rPr>
        <w:t xml:space="preserve"> 1. Успеваемость учащихся Кущевского района по итогам КДР</w:t>
      </w:r>
    </w:p>
    <w:p w:rsidR="005E628B" w:rsidRDefault="005E628B" w:rsidP="005E628B">
      <w:pPr>
        <w:pStyle w:val="a4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141347" cy="2759102"/>
            <wp:effectExtent l="19050" t="0" r="21203" b="314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1800" w:rsidRDefault="00D21800" w:rsidP="005E628B">
      <w:pPr>
        <w:pStyle w:val="a4"/>
        <w:rPr>
          <w:color w:val="000000"/>
        </w:rPr>
      </w:pPr>
    </w:p>
    <w:p w:rsidR="00D21800" w:rsidRDefault="00D21800" w:rsidP="005E628B">
      <w:pPr>
        <w:pStyle w:val="a4"/>
        <w:rPr>
          <w:color w:val="000000"/>
        </w:rPr>
      </w:pPr>
    </w:p>
    <w:p w:rsidR="00D21800" w:rsidRPr="00A42471" w:rsidRDefault="00D21800" w:rsidP="00A42471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42471">
        <w:rPr>
          <w:rFonts w:ascii="Times New Roman" w:hAnsi="Times New Roman" w:cs="Times New Roman"/>
          <w:color w:val="000000"/>
          <w:sz w:val="28"/>
          <w:szCs w:val="28"/>
        </w:rPr>
        <w:t>По итогам КДР успеваемость составила 72,2 %, качество знаний 27,7 %.</w:t>
      </w:r>
      <w:r w:rsidR="00A42471" w:rsidRPr="00A42471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A42471">
        <w:rPr>
          <w:rFonts w:ascii="Times New Roman" w:hAnsi="Times New Roman" w:cs="Times New Roman"/>
          <w:color w:val="000000"/>
          <w:sz w:val="28"/>
          <w:szCs w:val="28"/>
        </w:rPr>
        <w:t>оличество двоек</w:t>
      </w:r>
      <w:r w:rsidR="00A42471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A42471">
        <w:rPr>
          <w:rFonts w:ascii="Times New Roman" w:hAnsi="Times New Roman" w:cs="Times New Roman"/>
          <w:color w:val="000000"/>
          <w:sz w:val="28"/>
          <w:szCs w:val="28"/>
        </w:rPr>
        <w:t xml:space="preserve"> 28 , что составило27,7%, что может быть связано с изменениями, внесенными </w:t>
      </w:r>
      <w:proofErr w:type="gramStart"/>
      <w:r w:rsidRPr="00A4247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42471">
        <w:rPr>
          <w:rFonts w:ascii="Times New Roman" w:hAnsi="Times New Roman" w:cs="Times New Roman"/>
          <w:color w:val="000000"/>
          <w:sz w:val="28"/>
          <w:szCs w:val="28"/>
        </w:rPr>
        <w:t xml:space="preserve"> КИМ.</w:t>
      </w:r>
    </w:p>
    <w:p w:rsidR="00A42471" w:rsidRDefault="00D21800" w:rsidP="00D21800">
      <w:pPr>
        <w:pStyle w:val="1"/>
        <w:shd w:val="clear" w:color="auto" w:fill="auto"/>
        <w:spacing w:before="0" w:line="240" w:lineRule="auto"/>
        <w:ind w:left="20" w:firstLine="720"/>
        <w:rPr>
          <w:color w:val="000000"/>
          <w:sz w:val="28"/>
          <w:szCs w:val="28"/>
        </w:rPr>
      </w:pPr>
      <w:r w:rsidRPr="00D21800">
        <w:rPr>
          <w:color w:val="000000"/>
          <w:sz w:val="28"/>
          <w:szCs w:val="28"/>
        </w:rPr>
        <w:t xml:space="preserve">Работа была рассчитана на 45 минут и содержала 7 заданий. Из них </w:t>
      </w:r>
      <w:r w:rsidR="00073632">
        <w:rPr>
          <w:color w:val="000000"/>
          <w:sz w:val="28"/>
          <w:szCs w:val="28"/>
        </w:rPr>
        <w:t>задания 1,</w:t>
      </w:r>
      <w:r w:rsidRPr="00D21800">
        <w:rPr>
          <w:color w:val="000000"/>
          <w:sz w:val="28"/>
          <w:szCs w:val="28"/>
        </w:rPr>
        <w:t>3,6 с выбором ответа; задание №</w:t>
      </w:r>
      <w:r w:rsidR="00A42471">
        <w:rPr>
          <w:color w:val="000000"/>
          <w:sz w:val="28"/>
          <w:szCs w:val="28"/>
        </w:rPr>
        <w:t xml:space="preserve"> </w:t>
      </w:r>
      <w:r w:rsidRPr="00D21800">
        <w:rPr>
          <w:color w:val="000000"/>
          <w:sz w:val="28"/>
          <w:szCs w:val="28"/>
        </w:rPr>
        <w:t>5- с кратким ответом, задание</w:t>
      </w:r>
    </w:p>
    <w:p w:rsidR="00D21800" w:rsidRPr="00D21800" w:rsidRDefault="00D21800" w:rsidP="00A42471">
      <w:pPr>
        <w:pStyle w:val="1"/>
        <w:shd w:val="clear" w:color="auto" w:fill="auto"/>
        <w:spacing w:before="0" w:line="240" w:lineRule="auto"/>
        <w:ind w:left="20" w:firstLine="0"/>
        <w:rPr>
          <w:color w:val="000000"/>
          <w:sz w:val="28"/>
          <w:szCs w:val="28"/>
        </w:rPr>
      </w:pPr>
      <w:r w:rsidRPr="00D21800">
        <w:rPr>
          <w:color w:val="000000"/>
          <w:sz w:val="28"/>
          <w:szCs w:val="28"/>
        </w:rPr>
        <w:t>№</w:t>
      </w:r>
      <w:r w:rsidR="00A42471">
        <w:rPr>
          <w:color w:val="000000"/>
          <w:sz w:val="28"/>
          <w:szCs w:val="28"/>
        </w:rPr>
        <w:t xml:space="preserve"> </w:t>
      </w:r>
      <w:r w:rsidRPr="00D21800">
        <w:rPr>
          <w:color w:val="000000"/>
          <w:sz w:val="28"/>
          <w:szCs w:val="28"/>
        </w:rPr>
        <w:t>4 - на установление соответствия; задание №</w:t>
      </w:r>
      <w:r w:rsidR="00A42471">
        <w:rPr>
          <w:color w:val="000000"/>
          <w:sz w:val="28"/>
          <w:szCs w:val="28"/>
        </w:rPr>
        <w:t xml:space="preserve"> </w:t>
      </w:r>
      <w:r w:rsidRPr="00D21800">
        <w:rPr>
          <w:color w:val="000000"/>
          <w:sz w:val="28"/>
          <w:szCs w:val="28"/>
        </w:rPr>
        <w:t>7 - с развернутым ответом</w:t>
      </w:r>
      <w:r w:rsidR="00A42471">
        <w:rPr>
          <w:color w:val="000000"/>
          <w:sz w:val="28"/>
          <w:szCs w:val="28"/>
        </w:rPr>
        <w:t>.</w:t>
      </w:r>
    </w:p>
    <w:p w:rsidR="00D21800" w:rsidRDefault="00D21800" w:rsidP="00D21800">
      <w:pPr>
        <w:pStyle w:val="1"/>
        <w:shd w:val="clear" w:color="auto" w:fill="auto"/>
        <w:tabs>
          <w:tab w:val="left" w:pos="4723"/>
        </w:tabs>
        <w:spacing w:before="0" w:line="240" w:lineRule="auto"/>
        <w:ind w:right="20" w:firstLine="0"/>
        <w:rPr>
          <w:color w:val="000000"/>
          <w:sz w:val="28"/>
          <w:szCs w:val="28"/>
        </w:rPr>
      </w:pPr>
      <w:r w:rsidRPr="00D21800">
        <w:rPr>
          <w:color w:val="000000"/>
          <w:sz w:val="28"/>
          <w:szCs w:val="28"/>
        </w:rPr>
        <w:t>Задачи оценивались следующим образом: задание с развернутым ответом</w:t>
      </w:r>
      <w:r w:rsidR="00A42471">
        <w:rPr>
          <w:color w:val="000000"/>
          <w:sz w:val="28"/>
          <w:szCs w:val="28"/>
        </w:rPr>
        <w:t xml:space="preserve"> ввиду повышенной сложности №7 - </w:t>
      </w:r>
      <w:r w:rsidRPr="00D21800">
        <w:rPr>
          <w:color w:val="000000"/>
          <w:sz w:val="28"/>
          <w:szCs w:val="28"/>
        </w:rPr>
        <w:t>3 балла; задания на установление соответствия, ввиду объемности и больших временных затрат №</w:t>
      </w:r>
      <w:r w:rsidR="00A42471">
        <w:rPr>
          <w:color w:val="000000"/>
          <w:sz w:val="28"/>
          <w:szCs w:val="28"/>
        </w:rPr>
        <w:t xml:space="preserve"> 3,4,5 -</w:t>
      </w:r>
      <w:r w:rsidRPr="00D21800">
        <w:rPr>
          <w:color w:val="000000"/>
          <w:sz w:val="28"/>
          <w:szCs w:val="28"/>
        </w:rPr>
        <w:t xml:space="preserve"> 2 балла, задачи с выбором ответа и с предоставлением численного ответа №</w:t>
      </w:r>
      <w:r w:rsidR="00A42471">
        <w:rPr>
          <w:color w:val="000000"/>
          <w:sz w:val="28"/>
          <w:szCs w:val="28"/>
        </w:rPr>
        <w:t xml:space="preserve"> </w:t>
      </w:r>
      <w:r w:rsidRPr="00D21800">
        <w:rPr>
          <w:color w:val="000000"/>
          <w:sz w:val="28"/>
          <w:szCs w:val="28"/>
        </w:rPr>
        <w:t>1,2,6-1 балл. Система оценки соответствует планируемому в 2016 г расчету первичного балла ОГЭ.</w:t>
      </w:r>
    </w:p>
    <w:p w:rsidR="00C344EB" w:rsidRPr="00D21800" w:rsidRDefault="00C344EB" w:rsidP="00D21800">
      <w:pPr>
        <w:pStyle w:val="1"/>
        <w:shd w:val="clear" w:color="auto" w:fill="auto"/>
        <w:tabs>
          <w:tab w:val="left" w:pos="4723"/>
        </w:tabs>
        <w:spacing w:before="0" w:line="240" w:lineRule="auto"/>
        <w:ind w:right="20" w:firstLine="0"/>
        <w:rPr>
          <w:sz w:val="28"/>
          <w:szCs w:val="28"/>
        </w:rPr>
      </w:pPr>
    </w:p>
    <w:p w:rsidR="00D21800" w:rsidRDefault="001C641E" w:rsidP="001C641E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A42471">
        <w:rPr>
          <w:i/>
          <w:sz w:val="28"/>
          <w:szCs w:val="28"/>
        </w:rPr>
        <w:t xml:space="preserve">  З</w:t>
      </w:r>
      <w:r w:rsidR="00D21800" w:rsidRPr="00A42471">
        <w:rPr>
          <w:i/>
          <w:sz w:val="28"/>
          <w:szCs w:val="28"/>
        </w:rPr>
        <w:t>адание</w:t>
      </w:r>
      <w:r w:rsidR="00A42471">
        <w:rPr>
          <w:i/>
          <w:sz w:val="28"/>
          <w:szCs w:val="28"/>
        </w:rPr>
        <w:t xml:space="preserve"> </w:t>
      </w:r>
      <w:r w:rsidRPr="00A42471">
        <w:rPr>
          <w:i/>
          <w:sz w:val="28"/>
          <w:szCs w:val="28"/>
        </w:rPr>
        <w:t>№1</w:t>
      </w:r>
      <w:r>
        <w:rPr>
          <w:sz w:val="28"/>
          <w:szCs w:val="28"/>
        </w:rPr>
        <w:t>:</w:t>
      </w:r>
      <w:r w:rsidR="00A42471">
        <w:rPr>
          <w:sz w:val="28"/>
          <w:szCs w:val="28"/>
        </w:rPr>
        <w:t xml:space="preserve"> а</w:t>
      </w:r>
      <w:r w:rsidR="00D21800" w:rsidRPr="00D21800">
        <w:rPr>
          <w:sz w:val="28"/>
          <w:szCs w:val="28"/>
        </w:rPr>
        <w:t xml:space="preserve">нализ графиков зависимости от времени скорости и ускорения равнопеременного прямолинейного движения. Законы Ньютона. </w:t>
      </w:r>
      <w:r w:rsidR="00D21800">
        <w:rPr>
          <w:sz w:val="28"/>
          <w:szCs w:val="28"/>
        </w:rPr>
        <w:lastRenderedPageBreak/>
        <w:t>Справились с заданием 53 учащихся</w:t>
      </w:r>
      <w:r>
        <w:rPr>
          <w:sz w:val="28"/>
          <w:szCs w:val="28"/>
        </w:rPr>
        <w:t>,</w:t>
      </w:r>
      <w:r w:rsidR="00D21800">
        <w:rPr>
          <w:sz w:val="28"/>
          <w:szCs w:val="28"/>
        </w:rPr>
        <w:t xml:space="preserve"> что составило 52,5%</w:t>
      </w:r>
      <w:r w:rsidR="00A42471">
        <w:rPr>
          <w:sz w:val="28"/>
          <w:szCs w:val="28"/>
        </w:rPr>
        <w:t>.</w:t>
      </w:r>
    </w:p>
    <w:p w:rsidR="00C344EB" w:rsidRPr="00D21800" w:rsidRDefault="00C344EB" w:rsidP="00D21800">
      <w:pPr>
        <w:pStyle w:val="1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</w:p>
    <w:p w:rsidR="00D21800" w:rsidRPr="00D21800" w:rsidRDefault="001C641E" w:rsidP="001C641E">
      <w:pPr>
        <w:pStyle w:val="1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A42471">
        <w:rPr>
          <w:i/>
          <w:sz w:val="28"/>
          <w:szCs w:val="28"/>
        </w:rPr>
        <w:t>Задание</w:t>
      </w:r>
      <w:r w:rsidR="00A42471">
        <w:rPr>
          <w:i/>
          <w:sz w:val="28"/>
          <w:szCs w:val="28"/>
        </w:rPr>
        <w:t xml:space="preserve"> </w:t>
      </w:r>
      <w:r w:rsidRPr="00A42471">
        <w:rPr>
          <w:i/>
          <w:sz w:val="28"/>
          <w:szCs w:val="28"/>
        </w:rPr>
        <w:t>№2</w:t>
      </w:r>
      <w:r>
        <w:rPr>
          <w:sz w:val="28"/>
          <w:szCs w:val="28"/>
        </w:rPr>
        <w:t>:</w:t>
      </w:r>
      <w:r w:rsidR="00A42471">
        <w:rPr>
          <w:sz w:val="28"/>
          <w:szCs w:val="28"/>
        </w:rPr>
        <w:t xml:space="preserve"> п</w:t>
      </w:r>
      <w:r w:rsidR="00D21800" w:rsidRPr="00D21800">
        <w:rPr>
          <w:sz w:val="28"/>
          <w:szCs w:val="28"/>
        </w:rPr>
        <w:t xml:space="preserve">равило моментов, кпд рычага. </w:t>
      </w:r>
      <w:r w:rsidR="00D21800">
        <w:rPr>
          <w:sz w:val="28"/>
          <w:szCs w:val="28"/>
        </w:rPr>
        <w:t>Справились с заданием 58 учащихся</w:t>
      </w:r>
      <w:r>
        <w:rPr>
          <w:sz w:val="28"/>
          <w:szCs w:val="28"/>
        </w:rPr>
        <w:t>,</w:t>
      </w:r>
      <w:r w:rsidR="00D21800">
        <w:rPr>
          <w:sz w:val="28"/>
          <w:szCs w:val="28"/>
        </w:rPr>
        <w:t xml:space="preserve"> что составило 57,4%</w:t>
      </w:r>
      <w:r w:rsidR="00A42471">
        <w:rPr>
          <w:sz w:val="28"/>
          <w:szCs w:val="28"/>
        </w:rPr>
        <w:t>.</w:t>
      </w:r>
    </w:p>
    <w:p w:rsidR="00D21800" w:rsidRPr="00D21800" w:rsidRDefault="00D21800" w:rsidP="00D21800">
      <w:pPr>
        <w:pStyle w:val="1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</w:p>
    <w:p w:rsidR="00D21800" w:rsidRPr="00D21800" w:rsidRDefault="001C641E" w:rsidP="001C641E">
      <w:pPr>
        <w:pStyle w:val="1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A42471">
        <w:rPr>
          <w:i/>
          <w:sz w:val="28"/>
          <w:szCs w:val="28"/>
        </w:rPr>
        <w:t>Задание</w:t>
      </w:r>
      <w:r w:rsidR="00A42471" w:rsidRPr="00A42471">
        <w:rPr>
          <w:i/>
          <w:sz w:val="28"/>
          <w:szCs w:val="28"/>
        </w:rPr>
        <w:t xml:space="preserve"> </w:t>
      </w:r>
      <w:r w:rsidRPr="00A42471">
        <w:rPr>
          <w:i/>
          <w:sz w:val="28"/>
          <w:szCs w:val="28"/>
        </w:rPr>
        <w:t>№3</w:t>
      </w:r>
      <w:r>
        <w:rPr>
          <w:sz w:val="28"/>
          <w:szCs w:val="28"/>
        </w:rPr>
        <w:t>:</w:t>
      </w:r>
      <w:r w:rsidR="00A42471">
        <w:rPr>
          <w:sz w:val="28"/>
          <w:szCs w:val="28"/>
        </w:rPr>
        <w:t xml:space="preserve"> т</w:t>
      </w:r>
      <w:r w:rsidR="00D21800" w:rsidRPr="00D21800">
        <w:rPr>
          <w:sz w:val="28"/>
          <w:szCs w:val="28"/>
        </w:rPr>
        <w:t>епловые явления. Анализ экспериментальных данных, представленных в виде графика</w:t>
      </w:r>
      <w:r>
        <w:rPr>
          <w:sz w:val="28"/>
          <w:szCs w:val="28"/>
        </w:rPr>
        <w:t>.</w:t>
      </w:r>
      <w:r w:rsidRPr="00D21800">
        <w:rPr>
          <w:sz w:val="28"/>
          <w:szCs w:val="28"/>
        </w:rPr>
        <w:t xml:space="preserve"> С</w:t>
      </w:r>
      <w:r w:rsidR="00D21800">
        <w:rPr>
          <w:sz w:val="28"/>
          <w:szCs w:val="28"/>
        </w:rPr>
        <w:t xml:space="preserve">правились с заданием </w:t>
      </w:r>
      <w:r w:rsidR="00EE6A62">
        <w:rPr>
          <w:sz w:val="28"/>
          <w:szCs w:val="28"/>
        </w:rPr>
        <w:t>полностью или частично 83</w:t>
      </w:r>
      <w:r w:rsidR="00D21800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,</w:t>
      </w:r>
      <w:r w:rsidR="00D21800">
        <w:rPr>
          <w:sz w:val="28"/>
          <w:szCs w:val="28"/>
        </w:rPr>
        <w:t xml:space="preserve"> что</w:t>
      </w:r>
      <w:r w:rsidR="00EE6A62">
        <w:rPr>
          <w:sz w:val="28"/>
          <w:szCs w:val="28"/>
        </w:rPr>
        <w:t xml:space="preserve"> составило 82</w:t>
      </w:r>
      <w:r w:rsidR="00D21800">
        <w:rPr>
          <w:sz w:val="28"/>
          <w:szCs w:val="28"/>
        </w:rPr>
        <w:t>%</w:t>
      </w:r>
      <w:r w:rsidR="00A42471">
        <w:rPr>
          <w:sz w:val="28"/>
          <w:szCs w:val="28"/>
        </w:rPr>
        <w:t>.</w:t>
      </w:r>
    </w:p>
    <w:p w:rsidR="00D21800" w:rsidRPr="00D21800" w:rsidRDefault="00D21800" w:rsidP="00D21800">
      <w:pPr>
        <w:pStyle w:val="1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</w:p>
    <w:p w:rsidR="00D21800" w:rsidRPr="00D21800" w:rsidRDefault="001C641E" w:rsidP="001C641E">
      <w:pPr>
        <w:pStyle w:val="1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A42471">
        <w:rPr>
          <w:i/>
          <w:sz w:val="28"/>
          <w:szCs w:val="28"/>
        </w:rPr>
        <w:t>Задание</w:t>
      </w:r>
      <w:r w:rsidR="00A42471" w:rsidRPr="00A42471">
        <w:rPr>
          <w:i/>
          <w:sz w:val="28"/>
          <w:szCs w:val="28"/>
        </w:rPr>
        <w:t xml:space="preserve"> </w:t>
      </w:r>
      <w:r w:rsidRPr="00A42471">
        <w:rPr>
          <w:i/>
          <w:sz w:val="28"/>
          <w:szCs w:val="28"/>
        </w:rPr>
        <w:t>№4</w:t>
      </w:r>
      <w:r>
        <w:rPr>
          <w:sz w:val="28"/>
          <w:szCs w:val="28"/>
        </w:rPr>
        <w:t>:</w:t>
      </w:r>
      <w:r w:rsidR="00A42471">
        <w:rPr>
          <w:sz w:val="28"/>
          <w:szCs w:val="28"/>
        </w:rPr>
        <w:t xml:space="preserve"> у</w:t>
      </w:r>
      <w:r w:rsidR="00D21800" w:rsidRPr="00D21800">
        <w:rPr>
          <w:sz w:val="28"/>
          <w:szCs w:val="28"/>
        </w:rPr>
        <w:t>становление соответствия между физическими величинами и единицами их измерения</w:t>
      </w:r>
      <w:r>
        <w:rPr>
          <w:sz w:val="28"/>
          <w:szCs w:val="28"/>
        </w:rPr>
        <w:t xml:space="preserve">. </w:t>
      </w:r>
      <w:r w:rsidR="00D21800">
        <w:rPr>
          <w:sz w:val="28"/>
          <w:szCs w:val="28"/>
        </w:rPr>
        <w:t>Справились с заданием</w:t>
      </w:r>
      <w:r w:rsidR="00EE6A62" w:rsidRPr="00EE6A62">
        <w:rPr>
          <w:sz w:val="28"/>
          <w:szCs w:val="28"/>
        </w:rPr>
        <w:t xml:space="preserve"> </w:t>
      </w:r>
      <w:r w:rsidR="00EE6A62">
        <w:rPr>
          <w:sz w:val="28"/>
          <w:szCs w:val="28"/>
        </w:rPr>
        <w:t>полностью или частично</w:t>
      </w:r>
      <w:r w:rsidR="00D21800">
        <w:rPr>
          <w:sz w:val="28"/>
          <w:szCs w:val="28"/>
        </w:rPr>
        <w:t xml:space="preserve"> </w:t>
      </w:r>
      <w:r w:rsidR="00EE6A62">
        <w:rPr>
          <w:sz w:val="28"/>
          <w:szCs w:val="28"/>
        </w:rPr>
        <w:t>87</w:t>
      </w:r>
      <w:r w:rsidR="00D21800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,</w:t>
      </w:r>
      <w:r w:rsidR="00D21800">
        <w:rPr>
          <w:sz w:val="28"/>
          <w:szCs w:val="28"/>
        </w:rPr>
        <w:t xml:space="preserve"> что</w:t>
      </w:r>
      <w:r w:rsidR="00EE6A62">
        <w:rPr>
          <w:sz w:val="28"/>
          <w:szCs w:val="28"/>
        </w:rPr>
        <w:t xml:space="preserve"> составило 86</w:t>
      </w:r>
      <w:r w:rsidR="00D21800">
        <w:rPr>
          <w:sz w:val="28"/>
          <w:szCs w:val="28"/>
        </w:rPr>
        <w:t>%</w:t>
      </w:r>
      <w:r w:rsidR="00A42471">
        <w:rPr>
          <w:sz w:val="28"/>
          <w:szCs w:val="28"/>
        </w:rPr>
        <w:t>.</w:t>
      </w:r>
    </w:p>
    <w:p w:rsidR="00D21800" w:rsidRPr="00D21800" w:rsidRDefault="00D21800" w:rsidP="00D21800">
      <w:pPr>
        <w:pStyle w:val="1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</w:p>
    <w:p w:rsidR="00D21800" w:rsidRPr="00D21800" w:rsidRDefault="001C641E" w:rsidP="001C641E">
      <w:pPr>
        <w:pStyle w:val="1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A42471">
        <w:rPr>
          <w:i/>
          <w:sz w:val="28"/>
          <w:szCs w:val="28"/>
        </w:rPr>
        <w:t>Задание</w:t>
      </w:r>
      <w:r w:rsidR="00A42471" w:rsidRPr="00A42471">
        <w:rPr>
          <w:i/>
          <w:sz w:val="28"/>
          <w:szCs w:val="28"/>
        </w:rPr>
        <w:t xml:space="preserve"> </w:t>
      </w:r>
      <w:r w:rsidRPr="00A42471">
        <w:rPr>
          <w:i/>
          <w:sz w:val="28"/>
          <w:szCs w:val="28"/>
        </w:rPr>
        <w:t>№5</w:t>
      </w:r>
      <w:r>
        <w:rPr>
          <w:sz w:val="28"/>
          <w:szCs w:val="28"/>
        </w:rPr>
        <w:t>:</w:t>
      </w:r>
      <w:r w:rsidR="00A42471">
        <w:rPr>
          <w:sz w:val="28"/>
          <w:szCs w:val="28"/>
        </w:rPr>
        <w:t xml:space="preserve"> з</w:t>
      </w:r>
      <w:r w:rsidR="00D21800" w:rsidRPr="00D21800">
        <w:rPr>
          <w:sz w:val="28"/>
          <w:szCs w:val="28"/>
        </w:rPr>
        <w:t xml:space="preserve">акон Ома для различных соединений на участке цепи. </w:t>
      </w:r>
      <w:r w:rsidR="00D21800">
        <w:rPr>
          <w:sz w:val="28"/>
          <w:szCs w:val="28"/>
        </w:rPr>
        <w:t xml:space="preserve">Справились с заданием </w:t>
      </w:r>
      <w:r w:rsidR="00EE6A62">
        <w:rPr>
          <w:sz w:val="28"/>
          <w:szCs w:val="28"/>
        </w:rPr>
        <w:t>полностью или частично 30</w:t>
      </w:r>
      <w:r w:rsidR="00D21800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,</w:t>
      </w:r>
      <w:r w:rsidR="00D21800">
        <w:rPr>
          <w:sz w:val="28"/>
          <w:szCs w:val="28"/>
        </w:rPr>
        <w:t xml:space="preserve"> что</w:t>
      </w:r>
      <w:r w:rsidR="00EE6A62">
        <w:rPr>
          <w:sz w:val="28"/>
          <w:szCs w:val="28"/>
        </w:rPr>
        <w:t xml:space="preserve"> составило 29,7</w:t>
      </w:r>
      <w:r w:rsidR="00D21800">
        <w:rPr>
          <w:sz w:val="28"/>
          <w:szCs w:val="28"/>
        </w:rPr>
        <w:t>%</w:t>
      </w:r>
      <w:r w:rsidR="00A42471">
        <w:rPr>
          <w:sz w:val="28"/>
          <w:szCs w:val="28"/>
        </w:rPr>
        <w:t>.</w:t>
      </w:r>
    </w:p>
    <w:p w:rsidR="00D21800" w:rsidRDefault="00D21800" w:rsidP="001C641E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D21800" w:rsidRPr="00D21800" w:rsidRDefault="001C641E" w:rsidP="001C641E">
      <w:pPr>
        <w:pStyle w:val="1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A42471">
        <w:rPr>
          <w:i/>
          <w:sz w:val="28"/>
          <w:szCs w:val="28"/>
        </w:rPr>
        <w:t>Задание</w:t>
      </w:r>
      <w:r w:rsidR="00A42471">
        <w:rPr>
          <w:i/>
          <w:sz w:val="28"/>
          <w:szCs w:val="28"/>
        </w:rPr>
        <w:t xml:space="preserve"> </w:t>
      </w:r>
      <w:r w:rsidRPr="00A42471">
        <w:rPr>
          <w:i/>
          <w:sz w:val="28"/>
          <w:szCs w:val="28"/>
        </w:rPr>
        <w:t>№6</w:t>
      </w:r>
      <w:r>
        <w:rPr>
          <w:sz w:val="28"/>
          <w:szCs w:val="28"/>
        </w:rPr>
        <w:t>:</w:t>
      </w:r>
      <w:r w:rsidR="00A42471">
        <w:rPr>
          <w:sz w:val="28"/>
          <w:szCs w:val="28"/>
        </w:rPr>
        <w:t xml:space="preserve"> в</w:t>
      </w:r>
      <w:r w:rsidR="00D21800" w:rsidRPr="00D21800">
        <w:rPr>
          <w:sz w:val="28"/>
          <w:szCs w:val="28"/>
        </w:rPr>
        <w:t>ладение основами метод</w:t>
      </w:r>
      <w:r w:rsidR="00A42471">
        <w:rPr>
          <w:sz w:val="28"/>
          <w:szCs w:val="28"/>
        </w:rPr>
        <w:t>ами</w:t>
      </w:r>
      <w:r w:rsidR="00D21800" w:rsidRPr="00D21800">
        <w:rPr>
          <w:sz w:val="28"/>
          <w:szCs w:val="28"/>
        </w:rPr>
        <w:t xml:space="preserve"> научного познания: показания приборов с учётом погрешности</w:t>
      </w:r>
      <w:r w:rsidR="00A42471">
        <w:rPr>
          <w:sz w:val="28"/>
          <w:szCs w:val="28"/>
        </w:rPr>
        <w:t>.</w:t>
      </w:r>
      <w:r w:rsidR="00D21800" w:rsidRPr="00D21800">
        <w:rPr>
          <w:sz w:val="28"/>
          <w:szCs w:val="28"/>
        </w:rPr>
        <w:t xml:space="preserve"> </w:t>
      </w:r>
      <w:r w:rsidR="00EE6A62">
        <w:rPr>
          <w:sz w:val="28"/>
          <w:szCs w:val="28"/>
        </w:rPr>
        <w:t>Справились с заданием 47</w:t>
      </w:r>
      <w:r w:rsidR="00A42471">
        <w:rPr>
          <w:sz w:val="28"/>
          <w:szCs w:val="28"/>
        </w:rPr>
        <w:t xml:space="preserve"> учащихся</w:t>
      </w:r>
      <w:r w:rsidR="00D21800">
        <w:rPr>
          <w:sz w:val="28"/>
          <w:szCs w:val="28"/>
        </w:rPr>
        <w:t>, что</w:t>
      </w:r>
      <w:r w:rsidR="00EE6A62">
        <w:rPr>
          <w:sz w:val="28"/>
          <w:szCs w:val="28"/>
        </w:rPr>
        <w:t xml:space="preserve"> составило 46,5</w:t>
      </w:r>
      <w:r w:rsidR="00D21800">
        <w:rPr>
          <w:sz w:val="28"/>
          <w:szCs w:val="28"/>
        </w:rPr>
        <w:t>%</w:t>
      </w:r>
      <w:r w:rsidR="00A42471">
        <w:rPr>
          <w:sz w:val="28"/>
          <w:szCs w:val="28"/>
        </w:rPr>
        <w:t>.</w:t>
      </w:r>
    </w:p>
    <w:p w:rsidR="00D21800" w:rsidRPr="00D21800" w:rsidRDefault="00D21800" w:rsidP="00D21800">
      <w:pPr>
        <w:pStyle w:val="1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</w:p>
    <w:p w:rsidR="00D21800" w:rsidRPr="00D21800" w:rsidRDefault="001C641E" w:rsidP="001C641E">
      <w:pPr>
        <w:pStyle w:val="1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A42471">
        <w:rPr>
          <w:i/>
          <w:sz w:val="28"/>
          <w:szCs w:val="28"/>
        </w:rPr>
        <w:t>Задание</w:t>
      </w:r>
      <w:r w:rsidR="00A42471">
        <w:rPr>
          <w:i/>
          <w:sz w:val="28"/>
          <w:szCs w:val="28"/>
        </w:rPr>
        <w:t xml:space="preserve"> </w:t>
      </w:r>
      <w:r w:rsidRPr="00A42471">
        <w:rPr>
          <w:i/>
          <w:sz w:val="28"/>
          <w:szCs w:val="28"/>
        </w:rPr>
        <w:t>№7</w:t>
      </w:r>
      <w:r>
        <w:rPr>
          <w:sz w:val="28"/>
          <w:szCs w:val="28"/>
        </w:rPr>
        <w:t>:</w:t>
      </w:r>
      <w:r w:rsidR="00A42471">
        <w:rPr>
          <w:sz w:val="28"/>
          <w:szCs w:val="28"/>
        </w:rPr>
        <w:t xml:space="preserve"> з</w:t>
      </w:r>
      <w:r w:rsidR="00D21800" w:rsidRPr="00D21800">
        <w:rPr>
          <w:sz w:val="28"/>
          <w:szCs w:val="28"/>
        </w:rPr>
        <w:t>акон сохранения и превращения энергии в механических и тепловых процессах</w:t>
      </w:r>
      <w:r>
        <w:rPr>
          <w:sz w:val="28"/>
          <w:szCs w:val="28"/>
        </w:rPr>
        <w:t>.</w:t>
      </w:r>
      <w:r w:rsidR="00D21800" w:rsidRPr="00D21800">
        <w:rPr>
          <w:sz w:val="28"/>
          <w:szCs w:val="28"/>
        </w:rPr>
        <w:t xml:space="preserve"> </w:t>
      </w:r>
      <w:r w:rsidR="00D21800">
        <w:rPr>
          <w:sz w:val="28"/>
          <w:szCs w:val="28"/>
        </w:rPr>
        <w:t xml:space="preserve">Справились с заданием </w:t>
      </w:r>
      <w:r w:rsidR="00EE6A62">
        <w:rPr>
          <w:sz w:val="28"/>
          <w:szCs w:val="28"/>
        </w:rPr>
        <w:t>полностью или частично 26</w:t>
      </w:r>
      <w:r w:rsidR="00D21800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,</w:t>
      </w:r>
      <w:r w:rsidR="00D21800">
        <w:rPr>
          <w:sz w:val="28"/>
          <w:szCs w:val="28"/>
        </w:rPr>
        <w:t xml:space="preserve"> что составило </w:t>
      </w:r>
      <w:r w:rsidR="00EE6A62">
        <w:rPr>
          <w:sz w:val="28"/>
          <w:szCs w:val="28"/>
        </w:rPr>
        <w:t>25,7</w:t>
      </w:r>
      <w:r w:rsidR="00D2180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D21800" w:rsidRDefault="00EE6A62" w:rsidP="00EE6A62">
      <w:pPr>
        <w:pStyle w:val="1"/>
        <w:shd w:val="clear" w:color="auto" w:fill="auto"/>
        <w:spacing w:before="0" w:line="240" w:lineRule="auto"/>
        <w:ind w:left="20" w:firstLine="720"/>
        <w:rPr>
          <w:color w:val="000000"/>
          <w:sz w:val="28"/>
          <w:szCs w:val="28"/>
        </w:rPr>
      </w:pPr>
      <w:r w:rsidRPr="00EE6A62">
        <w:rPr>
          <w:color w:val="000000"/>
          <w:sz w:val="28"/>
          <w:szCs w:val="28"/>
        </w:rPr>
        <w:t>Неудачи при решении расчетных задач с кратким ответом связаны с тем, что</w:t>
      </w:r>
      <w:r w:rsidR="00A42471">
        <w:rPr>
          <w:color w:val="000000"/>
          <w:sz w:val="28"/>
          <w:szCs w:val="28"/>
        </w:rPr>
        <w:t xml:space="preserve"> в данном виде задач необходимо</w:t>
      </w:r>
      <w:r w:rsidRPr="00EE6A62">
        <w:rPr>
          <w:color w:val="000000"/>
          <w:sz w:val="28"/>
          <w:szCs w:val="28"/>
        </w:rPr>
        <w:t xml:space="preserve"> правильно записать закон, выразить искомую величину, подставить все величины в СИ, затем, перевести в нужные единицы измерения и округлить до заданного разряда. При решении таких </w:t>
      </w:r>
      <w:r w:rsidR="00A42471">
        <w:rPr>
          <w:color w:val="000000"/>
          <w:sz w:val="28"/>
          <w:szCs w:val="28"/>
        </w:rPr>
        <w:t xml:space="preserve">заданий </w:t>
      </w:r>
      <w:r w:rsidRPr="00EE6A62">
        <w:rPr>
          <w:color w:val="000000"/>
          <w:sz w:val="28"/>
          <w:szCs w:val="28"/>
        </w:rPr>
        <w:t>учащиеся имеют слишком много возможностей для ошибки. При этом отсутствуют варианты ответа, на которые можно сориентироваться при проверке своего решения</w:t>
      </w:r>
    </w:p>
    <w:p w:rsidR="00C344EB" w:rsidRPr="001C641E" w:rsidRDefault="001C641E" w:rsidP="001C641E">
      <w:pPr>
        <w:pStyle w:val="a4"/>
        <w:rPr>
          <w:rFonts w:ascii="Times New Roman" w:hAnsi="Times New Roman" w:cs="Times New Roman"/>
          <w:sz w:val="28"/>
          <w:szCs w:val="28"/>
        </w:rPr>
      </w:pPr>
      <w:r w:rsidRPr="001C641E">
        <w:rPr>
          <w:rFonts w:ascii="Times New Roman" w:hAnsi="Times New Roman" w:cs="Times New Roman"/>
          <w:sz w:val="28"/>
          <w:szCs w:val="28"/>
        </w:rPr>
        <w:t xml:space="preserve">Хорошо справились с заданиями </w:t>
      </w:r>
      <w:r w:rsidR="00C344EB" w:rsidRPr="001C641E">
        <w:rPr>
          <w:rFonts w:ascii="Times New Roman" w:hAnsi="Times New Roman" w:cs="Times New Roman"/>
          <w:sz w:val="28"/>
          <w:szCs w:val="28"/>
        </w:rPr>
        <w:t>№ 3,</w:t>
      </w:r>
      <w:r w:rsidRPr="001C641E">
        <w:rPr>
          <w:rFonts w:ascii="Times New Roman" w:hAnsi="Times New Roman" w:cs="Times New Roman"/>
          <w:sz w:val="28"/>
          <w:szCs w:val="28"/>
        </w:rPr>
        <w:t xml:space="preserve"> </w:t>
      </w:r>
      <w:r w:rsidR="00A42471">
        <w:rPr>
          <w:rFonts w:ascii="Times New Roman" w:hAnsi="Times New Roman" w:cs="Times New Roman"/>
          <w:sz w:val="28"/>
          <w:szCs w:val="28"/>
        </w:rPr>
        <w:t>4 на установление соответствия;</w:t>
      </w:r>
      <w:r w:rsidR="00C344EB" w:rsidRPr="001C641E">
        <w:rPr>
          <w:rFonts w:ascii="Times New Roman" w:hAnsi="Times New Roman" w:cs="Times New Roman"/>
          <w:sz w:val="28"/>
          <w:szCs w:val="28"/>
        </w:rPr>
        <w:t xml:space="preserve"> сложность в выполнении вызвали задания №1,2,5,6</w:t>
      </w:r>
      <w:r w:rsidR="00A42471">
        <w:rPr>
          <w:rFonts w:ascii="Times New Roman" w:hAnsi="Times New Roman" w:cs="Times New Roman"/>
          <w:sz w:val="28"/>
          <w:szCs w:val="28"/>
        </w:rPr>
        <w:t>.</w:t>
      </w:r>
    </w:p>
    <w:p w:rsidR="00C95FA8" w:rsidRPr="00C95FA8" w:rsidRDefault="00C95FA8" w:rsidP="00EE6A62">
      <w:pPr>
        <w:pStyle w:val="1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C95FA8">
        <w:rPr>
          <w:color w:val="000000"/>
          <w:sz w:val="28"/>
          <w:szCs w:val="28"/>
        </w:rPr>
        <w:t>Последн</w:t>
      </w:r>
      <w:r w:rsidR="00A42471">
        <w:rPr>
          <w:color w:val="000000"/>
          <w:sz w:val="28"/>
          <w:szCs w:val="28"/>
        </w:rPr>
        <w:t>ее</w:t>
      </w:r>
      <w:r w:rsidRPr="00C95FA8">
        <w:rPr>
          <w:color w:val="000000"/>
          <w:sz w:val="28"/>
          <w:szCs w:val="28"/>
        </w:rPr>
        <w:t xml:space="preserve"> зада</w:t>
      </w:r>
      <w:r w:rsidR="00A42471">
        <w:rPr>
          <w:color w:val="000000"/>
          <w:sz w:val="28"/>
          <w:szCs w:val="28"/>
        </w:rPr>
        <w:t>ние</w:t>
      </w:r>
      <w:r>
        <w:rPr>
          <w:color w:val="000000"/>
          <w:sz w:val="28"/>
          <w:szCs w:val="28"/>
        </w:rPr>
        <w:t xml:space="preserve"> №7</w:t>
      </w:r>
      <w:r w:rsidRPr="00C95FA8">
        <w:rPr>
          <w:color w:val="000000"/>
          <w:sz w:val="28"/>
          <w:szCs w:val="28"/>
        </w:rPr>
        <w:t xml:space="preserve"> представлял</w:t>
      </w:r>
      <w:r w:rsidR="00A42471">
        <w:rPr>
          <w:color w:val="000000"/>
          <w:sz w:val="28"/>
          <w:szCs w:val="28"/>
        </w:rPr>
        <w:t>о</w:t>
      </w:r>
      <w:r w:rsidRPr="00C95FA8">
        <w:rPr>
          <w:color w:val="000000"/>
          <w:sz w:val="28"/>
          <w:szCs w:val="28"/>
        </w:rPr>
        <w:t xml:space="preserve"> собой задачу на применение </w:t>
      </w:r>
      <w:r>
        <w:rPr>
          <w:color w:val="000000"/>
          <w:sz w:val="28"/>
          <w:szCs w:val="28"/>
        </w:rPr>
        <w:t xml:space="preserve">закона сохранения импульса </w:t>
      </w:r>
      <w:r w:rsidRPr="00C95FA8">
        <w:rPr>
          <w:color w:val="000000"/>
          <w:sz w:val="28"/>
          <w:szCs w:val="28"/>
        </w:rPr>
        <w:t>и закона сохранения энергии</w:t>
      </w:r>
      <w:proofErr w:type="gramStart"/>
      <w:r w:rsidR="008F67C4">
        <w:rPr>
          <w:color w:val="000000"/>
          <w:sz w:val="28"/>
          <w:szCs w:val="28"/>
        </w:rPr>
        <w:t>.</w:t>
      </w:r>
      <w:proofErr w:type="gramEnd"/>
      <w:r w:rsidR="008F67C4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шибки были в применении проекции величин на ось, и определении части энергии</w:t>
      </w:r>
      <w:r w:rsidR="001C641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затраченной на выполнение работы.</w:t>
      </w:r>
    </w:p>
    <w:p w:rsidR="00D21800" w:rsidRPr="00C95FA8" w:rsidRDefault="00D21800" w:rsidP="00D21800">
      <w:pPr>
        <w:pStyle w:val="1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</w:p>
    <w:p w:rsidR="00D21800" w:rsidRPr="00D21800" w:rsidRDefault="001C641E" w:rsidP="00D21800">
      <w:pPr>
        <w:pStyle w:val="1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>Диаграмма №</w:t>
      </w:r>
      <w:r w:rsidR="00D21800">
        <w:rPr>
          <w:sz w:val="28"/>
          <w:szCs w:val="28"/>
        </w:rPr>
        <w:t>2. Количество баллов по заданиям</w:t>
      </w:r>
      <w:r w:rsidR="008F67C4">
        <w:rPr>
          <w:sz w:val="28"/>
          <w:szCs w:val="28"/>
        </w:rPr>
        <w:t>,</w:t>
      </w:r>
      <w:r w:rsidR="00D21800">
        <w:rPr>
          <w:sz w:val="28"/>
          <w:szCs w:val="28"/>
        </w:rPr>
        <w:t xml:space="preserve"> </w:t>
      </w:r>
      <w:proofErr w:type="gramStart"/>
      <w:r w:rsidR="00D21800">
        <w:rPr>
          <w:sz w:val="28"/>
          <w:szCs w:val="28"/>
        </w:rPr>
        <w:t>полученные</w:t>
      </w:r>
      <w:proofErr w:type="gramEnd"/>
      <w:r w:rsidR="00D21800">
        <w:rPr>
          <w:sz w:val="28"/>
          <w:szCs w:val="28"/>
        </w:rPr>
        <w:t xml:space="preserve"> учащимися.</w:t>
      </w:r>
    </w:p>
    <w:p w:rsidR="005E628B" w:rsidRDefault="005E628B" w:rsidP="005E62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69DD" w:rsidRDefault="00D21800" w:rsidP="005E628B">
      <w:pPr>
        <w:pStyle w:val="a4"/>
        <w:rPr>
          <w:color w:val="000000"/>
        </w:rPr>
      </w:pPr>
      <w:r w:rsidRPr="00D21800">
        <w:rPr>
          <w:noProof/>
          <w:color w:val="000000"/>
          <w:lang w:eastAsia="ru-RU"/>
        </w:rPr>
        <w:lastRenderedPageBreak/>
        <w:drawing>
          <wp:inline distT="0" distB="0" distL="0" distR="0">
            <wp:extent cx="5809256" cy="2782653"/>
            <wp:effectExtent l="19050" t="0" r="20044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69DD" w:rsidRDefault="006B69DD" w:rsidP="005E628B">
      <w:pPr>
        <w:pStyle w:val="a4"/>
        <w:rPr>
          <w:color w:val="000000"/>
        </w:rPr>
      </w:pPr>
    </w:p>
    <w:p w:rsidR="00D21800" w:rsidRDefault="00D21800" w:rsidP="00D2180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21800" w:rsidRDefault="00C95FA8" w:rsidP="00D2180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3. Успеваемость по школам</w:t>
      </w:r>
    </w:p>
    <w:p w:rsidR="00C95FA8" w:rsidRDefault="00C95FA8" w:rsidP="00D2180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13917" cy="4082902"/>
            <wp:effectExtent l="19050" t="0" r="10633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1800" w:rsidRPr="00073632" w:rsidRDefault="00D21800" w:rsidP="0007363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77AC1" w:rsidRDefault="008F67C4" w:rsidP="00073632">
      <w:pPr>
        <w:pStyle w:val="1"/>
        <w:shd w:val="clear" w:color="auto" w:fill="auto"/>
        <w:tabs>
          <w:tab w:val="left" w:pos="1410"/>
        </w:tabs>
        <w:spacing w:before="0" w:line="240" w:lineRule="auto"/>
        <w:ind w:right="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77AC1" w:rsidRPr="00073632">
        <w:rPr>
          <w:color w:val="000000"/>
          <w:sz w:val="28"/>
          <w:szCs w:val="28"/>
        </w:rPr>
        <w:t>Анализ результатов КДР показал, что большинство учащихся, выполнявших работу, преодолело порог успешности, но получило оценку «3», т.е. не смогло показать основополагающего компонента для дальнейшего обучения в классах с углубленным и профильным изучением физики - умения решать задачи повышенного и высокого уровня.</w:t>
      </w:r>
    </w:p>
    <w:p w:rsidR="008F67C4" w:rsidRDefault="008F67C4" w:rsidP="00073632">
      <w:pPr>
        <w:pStyle w:val="1"/>
        <w:shd w:val="clear" w:color="auto" w:fill="auto"/>
        <w:tabs>
          <w:tab w:val="left" w:pos="1410"/>
        </w:tabs>
        <w:spacing w:before="0" w:line="240" w:lineRule="auto"/>
        <w:ind w:right="20" w:firstLine="0"/>
        <w:rPr>
          <w:color w:val="000000"/>
          <w:sz w:val="28"/>
          <w:szCs w:val="28"/>
        </w:rPr>
      </w:pPr>
    </w:p>
    <w:p w:rsidR="008F67C4" w:rsidRPr="00073632" w:rsidRDefault="008F67C4" w:rsidP="008F67C4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>Методические</w:t>
      </w:r>
      <w:r w:rsidRPr="00073632">
        <w:rPr>
          <w:color w:val="000000"/>
          <w:sz w:val="28"/>
          <w:szCs w:val="28"/>
        </w:rPr>
        <w:t xml:space="preserve"> рекомендации</w:t>
      </w:r>
      <w:bookmarkEnd w:id="0"/>
      <w:r>
        <w:rPr>
          <w:color w:val="000000"/>
          <w:sz w:val="28"/>
          <w:szCs w:val="28"/>
        </w:rPr>
        <w:t>:</w:t>
      </w:r>
    </w:p>
    <w:p w:rsidR="008F67C4" w:rsidRPr="00073632" w:rsidRDefault="008F67C4" w:rsidP="00073632">
      <w:pPr>
        <w:pStyle w:val="1"/>
        <w:shd w:val="clear" w:color="auto" w:fill="auto"/>
        <w:tabs>
          <w:tab w:val="left" w:pos="1410"/>
        </w:tabs>
        <w:spacing w:before="0" w:line="240" w:lineRule="auto"/>
        <w:ind w:right="20" w:firstLine="0"/>
        <w:rPr>
          <w:color w:val="000000"/>
          <w:sz w:val="28"/>
          <w:szCs w:val="28"/>
        </w:rPr>
      </w:pPr>
    </w:p>
    <w:p w:rsidR="00877AC1" w:rsidRPr="00073632" w:rsidRDefault="00611F1A" w:rsidP="00073632">
      <w:pPr>
        <w:pStyle w:val="1"/>
        <w:shd w:val="clear" w:color="auto" w:fill="auto"/>
        <w:tabs>
          <w:tab w:val="left" w:pos="1410"/>
        </w:tabs>
        <w:spacing w:before="0" w:line="240" w:lineRule="auto"/>
        <w:ind w:right="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F67C4">
        <w:rPr>
          <w:color w:val="000000"/>
          <w:sz w:val="28"/>
          <w:szCs w:val="28"/>
        </w:rPr>
        <w:t>1</w:t>
      </w:r>
      <w:r w:rsidR="00877AC1" w:rsidRPr="00073632">
        <w:rPr>
          <w:color w:val="000000"/>
          <w:sz w:val="28"/>
          <w:szCs w:val="28"/>
        </w:rPr>
        <w:t xml:space="preserve">.Для преодоления трудностей при выполнении задания 6 </w:t>
      </w:r>
      <w:r w:rsidR="00877AC1" w:rsidRPr="00073632">
        <w:rPr>
          <w:color w:val="000000"/>
          <w:sz w:val="28"/>
          <w:szCs w:val="28"/>
        </w:rPr>
        <w:lastRenderedPageBreak/>
        <w:t>рекомендуется использовать возможности физических кабинетов для включения в уроки отдельных заданий-демонстраций и коротких экспериментальных заданий по определению измерения физических величин и погрешности измерения</w:t>
      </w:r>
    </w:p>
    <w:p w:rsidR="00073632" w:rsidRPr="00073632" w:rsidRDefault="008F67C4" w:rsidP="00073632">
      <w:pPr>
        <w:pStyle w:val="1"/>
        <w:shd w:val="clear" w:color="auto" w:fill="auto"/>
        <w:tabs>
          <w:tab w:val="left" w:pos="1425"/>
        </w:tabs>
        <w:spacing w:before="0" w:line="240" w:lineRule="auto"/>
        <w:ind w:right="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</w:t>
      </w:r>
      <w:r w:rsidR="00611F1A">
        <w:rPr>
          <w:color w:val="000000"/>
          <w:sz w:val="28"/>
          <w:szCs w:val="28"/>
        </w:rPr>
        <w:t>.</w:t>
      </w:r>
      <w:r w:rsidR="00073632" w:rsidRPr="00073632">
        <w:rPr>
          <w:color w:val="000000"/>
          <w:sz w:val="28"/>
          <w:szCs w:val="28"/>
        </w:rPr>
        <w:t>Для решения комбинированных задач ЧАСТЬ 2 нужно сформировать навыки дробления задачи на законченные фрагменты: краткая запись данных в совокупности с поясняющим рисунком, определение явления или совокупности явлений, запись основных законов, описывающих каждый элемент задачи, математические преобразования записанной системы уравнений.</w:t>
      </w:r>
    </w:p>
    <w:p w:rsidR="00073632" w:rsidRPr="00073632" w:rsidRDefault="008F67C4" w:rsidP="00073632">
      <w:pPr>
        <w:pStyle w:val="1"/>
        <w:shd w:val="clear" w:color="auto" w:fill="auto"/>
        <w:tabs>
          <w:tab w:val="left" w:pos="1425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3</w:t>
      </w:r>
      <w:r w:rsidR="00611F1A">
        <w:rPr>
          <w:color w:val="000000"/>
          <w:sz w:val="28"/>
          <w:szCs w:val="28"/>
        </w:rPr>
        <w:t>.</w:t>
      </w:r>
      <w:r w:rsidR="00073632" w:rsidRPr="00073632">
        <w:rPr>
          <w:color w:val="000000"/>
          <w:sz w:val="28"/>
          <w:szCs w:val="28"/>
        </w:rPr>
        <w:t>В качестве работы над ошибками учащиеся, получившие низкие оценки, должны выполнить другие варианты работы.</w:t>
      </w:r>
    </w:p>
    <w:p w:rsidR="00073632" w:rsidRPr="00073632" w:rsidRDefault="00611F1A" w:rsidP="00073632">
      <w:pPr>
        <w:pStyle w:val="1"/>
        <w:shd w:val="clear" w:color="auto" w:fill="auto"/>
        <w:tabs>
          <w:tab w:val="left" w:pos="142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F67C4">
        <w:rPr>
          <w:color w:val="000000"/>
          <w:sz w:val="28"/>
          <w:szCs w:val="28"/>
        </w:rPr>
        <w:t>4</w:t>
      </w:r>
      <w:r w:rsidR="00073632" w:rsidRPr="00073632">
        <w:rPr>
          <w:color w:val="000000"/>
          <w:sz w:val="28"/>
          <w:szCs w:val="28"/>
        </w:rPr>
        <w:t xml:space="preserve">.Использовать текущий контроль в форме </w:t>
      </w:r>
      <w:proofErr w:type="spellStart"/>
      <w:proofErr w:type="gramStart"/>
      <w:r w:rsidR="00073632" w:rsidRPr="00073632">
        <w:rPr>
          <w:color w:val="000000"/>
          <w:sz w:val="28"/>
          <w:szCs w:val="28"/>
        </w:rPr>
        <w:t>мини-контрольных</w:t>
      </w:r>
      <w:proofErr w:type="spellEnd"/>
      <w:proofErr w:type="gramEnd"/>
      <w:r w:rsidR="00073632" w:rsidRPr="00073632">
        <w:rPr>
          <w:color w:val="000000"/>
          <w:sz w:val="28"/>
          <w:szCs w:val="28"/>
        </w:rPr>
        <w:t xml:space="preserve"> работ в тестовой форме и в виде задач с развернутым ответом, проверяющих как знание текущего материала, так и пройденного ранее.</w:t>
      </w:r>
    </w:p>
    <w:p w:rsidR="00073632" w:rsidRPr="00073632" w:rsidRDefault="00611F1A" w:rsidP="00073632">
      <w:pPr>
        <w:pStyle w:val="1"/>
        <w:shd w:val="clear" w:color="auto" w:fill="auto"/>
        <w:tabs>
          <w:tab w:val="left" w:pos="1384"/>
        </w:tabs>
        <w:spacing w:before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F67C4">
        <w:rPr>
          <w:color w:val="000000"/>
          <w:sz w:val="28"/>
          <w:szCs w:val="28"/>
        </w:rPr>
        <w:t>5</w:t>
      </w:r>
      <w:r w:rsidR="00073632" w:rsidRPr="00073632">
        <w:rPr>
          <w:color w:val="000000"/>
          <w:sz w:val="28"/>
          <w:szCs w:val="28"/>
        </w:rPr>
        <w:t xml:space="preserve">.Усилить </w:t>
      </w:r>
      <w:proofErr w:type="spellStart"/>
      <w:r w:rsidR="00073632" w:rsidRPr="00073632">
        <w:rPr>
          <w:color w:val="000000"/>
          <w:sz w:val="28"/>
          <w:szCs w:val="28"/>
        </w:rPr>
        <w:t>деятельностный</w:t>
      </w:r>
      <w:proofErr w:type="spellEnd"/>
      <w:r w:rsidR="00073632" w:rsidRPr="00073632">
        <w:rPr>
          <w:color w:val="000000"/>
          <w:sz w:val="28"/>
          <w:szCs w:val="28"/>
        </w:rPr>
        <w:t xml:space="preserve"> подход к преподаванию физики. Использовать графики, таблицы, рисунки, фотографии экспериментальных установок для получения исходных данных для решения физических задач. Использовать при обучении решение задач с избыточными данными, задач-оценок.</w:t>
      </w:r>
    </w:p>
    <w:p w:rsidR="00073632" w:rsidRPr="003430A7" w:rsidRDefault="008F67C4" w:rsidP="003430A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3632" w:rsidRPr="00073632">
        <w:rPr>
          <w:rFonts w:ascii="Times New Roman" w:hAnsi="Times New Roman" w:cs="Times New Roman"/>
          <w:sz w:val="28"/>
          <w:szCs w:val="28"/>
        </w:rPr>
        <w:t>.На лабораторном практикуме особое внимание обратить</w:t>
      </w:r>
      <w:r w:rsidR="00073632" w:rsidRPr="00073632">
        <w:rPr>
          <w:rFonts w:ascii="Times New Roman" w:hAnsi="Times New Roman" w:cs="Times New Roman"/>
          <w:sz w:val="28"/>
          <w:szCs w:val="28"/>
        </w:rPr>
        <w:tab/>
        <w:t>на</w:t>
      </w:r>
      <w:r w:rsidR="00073632" w:rsidRPr="00073632">
        <w:rPr>
          <w:rFonts w:ascii="Times New Roman" w:hAnsi="Times New Roman" w:cs="Times New Roman"/>
          <w:sz w:val="28"/>
          <w:szCs w:val="28"/>
        </w:rPr>
        <w:tab/>
        <w:t>методику</w:t>
      </w:r>
      <w:r w:rsidR="003430A7">
        <w:rPr>
          <w:rFonts w:ascii="Times New Roman" w:hAnsi="Times New Roman" w:cs="Times New Roman"/>
          <w:sz w:val="28"/>
          <w:szCs w:val="28"/>
        </w:rPr>
        <w:t xml:space="preserve"> </w:t>
      </w:r>
      <w:r w:rsidR="00073632" w:rsidRPr="00073632">
        <w:rPr>
          <w:rFonts w:ascii="Times New Roman" w:hAnsi="Times New Roman" w:cs="Times New Roman"/>
          <w:sz w:val="28"/>
          <w:szCs w:val="28"/>
        </w:rPr>
        <w:t>графической обработки результатов и теорию погрешности измерений</w:t>
      </w:r>
      <w:r w:rsidR="00073632" w:rsidRPr="00073632">
        <w:t>.</w:t>
      </w:r>
    </w:p>
    <w:p w:rsidR="00073632" w:rsidRPr="00073632" w:rsidRDefault="008F67C4" w:rsidP="00073632">
      <w:pPr>
        <w:pStyle w:val="1"/>
        <w:shd w:val="clear" w:color="auto" w:fill="auto"/>
        <w:spacing w:before="0" w:line="240" w:lineRule="auto"/>
        <w:ind w:left="20" w:firstLine="6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73632" w:rsidRPr="00073632">
        <w:rPr>
          <w:color w:val="000000"/>
          <w:sz w:val="28"/>
          <w:szCs w:val="28"/>
        </w:rPr>
        <w:t>.Приучать выпускников к внимательному чтению и неукоснительному выпол</w:t>
      </w:r>
      <w:r>
        <w:rPr>
          <w:color w:val="000000"/>
          <w:sz w:val="28"/>
          <w:szCs w:val="28"/>
        </w:rPr>
        <w:t xml:space="preserve">нению инструкций, используемых </w:t>
      </w:r>
      <w:r w:rsidR="00073632" w:rsidRPr="00073632">
        <w:rPr>
          <w:color w:val="000000"/>
          <w:sz w:val="28"/>
          <w:szCs w:val="28"/>
        </w:rPr>
        <w:t xml:space="preserve"> в материалах ОГЭ</w:t>
      </w:r>
      <w:r>
        <w:rPr>
          <w:color w:val="000000"/>
          <w:sz w:val="28"/>
          <w:szCs w:val="28"/>
        </w:rPr>
        <w:t>.</w:t>
      </w:r>
    </w:p>
    <w:p w:rsidR="00611F1A" w:rsidRDefault="00611F1A" w:rsidP="00611F1A">
      <w:pPr>
        <w:pStyle w:val="1"/>
        <w:shd w:val="clear" w:color="auto" w:fill="auto"/>
        <w:tabs>
          <w:tab w:val="left" w:pos="7222"/>
        </w:tabs>
        <w:spacing w:before="0" w:line="240" w:lineRule="auto"/>
        <w:ind w:left="20" w:firstLine="0"/>
        <w:rPr>
          <w:sz w:val="28"/>
          <w:szCs w:val="28"/>
        </w:rPr>
      </w:pPr>
    </w:p>
    <w:p w:rsidR="00073632" w:rsidRDefault="00611F1A" w:rsidP="00611F1A">
      <w:pPr>
        <w:pStyle w:val="1"/>
        <w:shd w:val="clear" w:color="auto" w:fill="auto"/>
        <w:tabs>
          <w:tab w:val="left" w:pos="7222"/>
        </w:tabs>
        <w:spacing w:before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Методист МБУ ЦРО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Т.Г.Лазько</w:t>
      </w:r>
      <w:proofErr w:type="spellEnd"/>
    </w:p>
    <w:p w:rsidR="008F67C4" w:rsidRPr="00073632" w:rsidRDefault="008F67C4" w:rsidP="00611F1A">
      <w:pPr>
        <w:pStyle w:val="1"/>
        <w:shd w:val="clear" w:color="auto" w:fill="auto"/>
        <w:tabs>
          <w:tab w:val="left" w:pos="7222"/>
        </w:tabs>
        <w:spacing w:before="0" w:line="240" w:lineRule="auto"/>
        <w:ind w:left="20" w:firstLine="0"/>
        <w:rPr>
          <w:sz w:val="28"/>
          <w:szCs w:val="28"/>
        </w:rPr>
      </w:pPr>
    </w:p>
    <w:p w:rsidR="00073632" w:rsidRPr="00073632" w:rsidRDefault="00073632" w:rsidP="00073632">
      <w:pPr>
        <w:pStyle w:val="1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073632">
        <w:rPr>
          <w:sz w:val="28"/>
          <w:szCs w:val="28"/>
        </w:rPr>
        <w:t xml:space="preserve">Тьютор </w:t>
      </w:r>
      <w:r w:rsidR="00611F1A">
        <w:rPr>
          <w:sz w:val="28"/>
          <w:szCs w:val="28"/>
        </w:rPr>
        <w:t xml:space="preserve">                                                                                     </w:t>
      </w:r>
      <w:r w:rsidRPr="00073632">
        <w:rPr>
          <w:sz w:val="28"/>
          <w:szCs w:val="28"/>
        </w:rPr>
        <w:t>Л.В. Карпенко</w:t>
      </w:r>
    </w:p>
    <w:p w:rsidR="00073632" w:rsidRPr="00073632" w:rsidRDefault="00073632" w:rsidP="00073632">
      <w:pPr>
        <w:pStyle w:val="1"/>
        <w:shd w:val="clear" w:color="auto" w:fill="auto"/>
        <w:tabs>
          <w:tab w:val="left" w:pos="1425"/>
        </w:tabs>
        <w:spacing w:before="0" w:line="240" w:lineRule="auto"/>
        <w:ind w:right="20" w:firstLine="0"/>
        <w:rPr>
          <w:sz w:val="28"/>
          <w:szCs w:val="28"/>
        </w:rPr>
      </w:pPr>
    </w:p>
    <w:p w:rsidR="00073632" w:rsidRDefault="00073632" w:rsidP="00877AC1">
      <w:pPr>
        <w:pStyle w:val="1"/>
        <w:shd w:val="clear" w:color="auto" w:fill="auto"/>
        <w:tabs>
          <w:tab w:val="left" w:pos="1410"/>
        </w:tabs>
        <w:spacing w:before="0" w:line="317" w:lineRule="exact"/>
        <w:ind w:right="20" w:firstLine="0"/>
      </w:pPr>
    </w:p>
    <w:p w:rsidR="00D21800" w:rsidRDefault="00D21800" w:rsidP="00D2180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21800" w:rsidRDefault="00D21800" w:rsidP="00D2180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21800" w:rsidSect="00A424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30E"/>
    <w:multiLevelType w:val="multilevel"/>
    <w:tmpl w:val="48601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C600A"/>
    <w:multiLevelType w:val="multilevel"/>
    <w:tmpl w:val="6C8E1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291B87"/>
    <w:multiLevelType w:val="multilevel"/>
    <w:tmpl w:val="70721F1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3E5919"/>
    <w:multiLevelType w:val="multilevel"/>
    <w:tmpl w:val="B4943F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628B"/>
    <w:rsid w:val="000726AC"/>
    <w:rsid w:val="00073632"/>
    <w:rsid w:val="001B0D94"/>
    <w:rsid w:val="001C641E"/>
    <w:rsid w:val="001F7321"/>
    <w:rsid w:val="0021196D"/>
    <w:rsid w:val="003430A7"/>
    <w:rsid w:val="005926EE"/>
    <w:rsid w:val="005E628B"/>
    <w:rsid w:val="00611F1A"/>
    <w:rsid w:val="006B69DD"/>
    <w:rsid w:val="00711290"/>
    <w:rsid w:val="00877AC1"/>
    <w:rsid w:val="008F67C4"/>
    <w:rsid w:val="009828C6"/>
    <w:rsid w:val="00A42471"/>
    <w:rsid w:val="00AA42F8"/>
    <w:rsid w:val="00C344EB"/>
    <w:rsid w:val="00C95FA8"/>
    <w:rsid w:val="00CF059E"/>
    <w:rsid w:val="00D21800"/>
    <w:rsid w:val="00EE6A62"/>
    <w:rsid w:val="00F0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628B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28B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5E628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5E628B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No Spacing"/>
    <w:uiPriority w:val="1"/>
    <w:qFormat/>
    <w:rsid w:val="005E62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28B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877AC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877AC1"/>
    <w:pPr>
      <w:widowControl w:val="0"/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Оценки (количество)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2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8</c:v>
                </c:pt>
                <c:pt idx="2">
                  <c:v>20</c:v>
                </c:pt>
                <c:pt idx="3">
                  <c:v>28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2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1б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53</c:v>
                </c:pt>
                <c:pt idx="1">
                  <c:v>58</c:v>
                </c:pt>
                <c:pt idx="2">
                  <c:v>47</c:v>
                </c:pt>
                <c:pt idx="3">
                  <c:v>40</c:v>
                </c:pt>
                <c:pt idx="4">
                  <c:v>2</c:v>
                </c:pt>
                <c:pt idx="5">
                  <c:v>47</c:v>
                </c:pt>
                <c:pt idx="6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2б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2">
                  <c:v>36</c:v>
                </c:pt>
                <c:pt idx="3">
                  <c:v>47</c:v>
                </c:pt>
                <c:pt idx="4">
                  <c:v>28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3б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6">
                  <c:v>6</c:v>
                </c:pt>
              </c:numCache>
            </c:numRef>
          </c:val>
        </c:ser>
        <c:shape val="cylinder"/>
        <c:axId val="57920896"/>
        <c:axId val="59279232"/>
        <c:axId val="0"/>
      </c:bar3DChart>
      <c:catAx>
        <c:axId val="57920896"/>
        <c:scaling>
          <c:orientation val="minMax"/>
        </c:scaling>
        <c:axPos val="b"/>
        <c:tickLblPos val="nextTo"/>
        <c:crossAx val="59279232"/>
        <c:crosses val="autoZero"/>
        <c:auto val="1"/>
        <c:lblAlgn val="ctr"/>
        <c:lblOffset val="100"/>
      </c:catAx>
      <c:valAx>
        <c:axId val="59279232"/>
        <c:scaling>
          <c:orientation val="minMax"/>
        </c:scaling>
        <c:axPos val="l"/>
        <c:majorGridlines/>
        <c:numFmt formatCode="General" sourceLinked="1"/>
        <c:tickLblPos val="nextTo"/>
        <c:crossAx val="5792089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0">
                  <c:v>СОШ№1</c:v>
                </c:pt>
                <c:pt idx="1">
                  <c:v>СОШ№2</c:v>
                </c:pt>
                <c:pt idx="2">
                  <c:v>СОШ№3</c:v>
                </c:pt>
                <c:pt idx="3">
                  <c:v>СОШ№4</c:v>
                </c:pt>
                <c:pt idx="4">
                  <c:v>СОШ№5</c:v>
                </c:pt>
                <c:pt idx="5">
                  <c:v>СОШ№6</c:v>
                </c:pt>
                <c:pt idx="6">
                  <c:v>СОШ№7</c:v>
                </c:pt>
                <c:pt idx="7">
                  <c:v>СОШ№9</c:v>
                </c:pt>
                <c:pt idx="8">
                  <c:v>СОШ№10</c:v>
                </c:pt>
                <c:pt idx="9">
                  <c:v>СОШ№14</c:v>
                </c:pt>
                <c:pt idx="10">
                  <c:v>СОШ№16</c:v>
                </c:pt>
                <c:pt idx="11">
                  <c:v>СОШ№18</c:v>
                </c:pt>
                <c:pt idx="12">
                  <c:v>СОШ№20</c:v>
                </c:pt>
                <c:pt idx="13">
                  <c:v>СОШ№23</c:v>
                </c:pt>
                <c:pt idx="14">
                  <c:v>СОШ№26</c:v>
                </c:pt>
                <c:pt idx="15">
                  <c:v>СОШ№30</c:v>
                </c:pt>
                <c:pt idx="16">
                  <c:v>СОШ№32</c:v>
                </c:pt>
                <c:pt idx="17">
                  <c:v>СОШ№33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7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10">
                  <c:v>3</c:v>
                </c:pt>
                <c:pt idx="11">
                  <c:v>1</c:v>
                </c:pt>
                <c:pt idx="12">
                  <c:v>4</c:v>
                </c:pt>
                <c:pt idx="1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0">
                  <c:v>СОШ№1</c:v>
                </c:pt>
                <c:pt idx="1">
                  <c:v>СОШ№2</c:v>
                </c:pt>
                <c:pt idx="2">
                  <c:v>СОШ№3</c:v>
                </c:pt>
                <c:pt idx="3">
                  <c:v>СОШ№4</c:v>
                </c:pt>
                <c:pt idx="4">
                  <c:v>СОШ№5</c:v>
                </c:pt>
                <c:pt idx="5">
                  <c:v>СОШ№6</c:v>
                </c:pt>
                <c:pt idx="6">
                  <c:v>СОШ№7</c:v>
                </c:pt>
                <c:pt idx="7">
                  <c:v>СОШ№9</c:v>
                </c:pt>
                <c:pt idx="8">
                  <c:v>СОШ№10</c:v>
                </c:pt>
                <c:pt idx="9">
                  <c:v>СОШ№14</c:v>
                </c:pt>
                <c:pt idx="10">
                  <c:v>СОШ№16</c:v>
                </c:pt>
                <c:pt idx="11">
                  <c:v>СОШ№18</c:v>
                </c:pt>
                <c:pt idx="12">
                  <c:v>СОШ№20</c:v>
                </c:pt>
                <c:pt idx="13">
                  <c:v>СОШ№23</c:v>
                </c:pt>
                <c:pt idx="14">
                  <c:v>СОШ№26</c:v>
                </c:pt>
                <c:pt idx="15">
                  <c:v>СОШ№30</c:v>
                </c:pt>
                <c:pt idx="16">
                  <c:v>СОШ№32</c:v>
                </c:pt>
                <c:pt idx="17">
                  <c:v>СОШ№33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9</c:v>
                </c:pt>
                <c:pt idx="11">
                  <c:v>1</c:v>
                </c:pt>
                <c:pt idx="12">
                  <c:v>12</c:v>
                </c:pt>
                <c:pt idx="13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0">
                  <c:v>СОШ№1</c:v>
                </c:pt>
                <c:pt idx="1">
                  <c:v>СОШ№2</c:v>
                </c:pt>
                <c:pt idx="2">
                  <c:v>СОШ№3</c:v>
                </c:pt>
                <c:pt idx="3">
                  <c:v>СОШ№4</c:v>
                </c:pt>
                <c:pt idx="4">
                  <c:v>СОШ№5</c:v>
                </c:pt>
                <c:pt idx="5">
                  <c:v>СОШ№6</c:v>
                </c:pt>
                <c:pt idx="6">
                  <c:v>СОШ№7</c:v>
                </c:pt>
                <c:pt idx="7">
                  <c:v>СОШ№9</c:v>
                </c:pt>
                <c:pt idx="8">
                  <c:v>СОШ№10</c:v>
                </c:pt>
                <c:pt idx="9">
                  <c:v>СОШ№14</c:v>
                </c:pt>
                <c:pt idx="10">
                  <c:v>СОШ№16</c:v>
                </c:pt>
                <c:pt idx="11">
                  <c:v>СОШ№18</c:v>
                </c:pt>
                <c:pt idx="12">
                  <c:v>СОШ№20</c:v>
                </c:pt>
                <c:pt idx="13">
                  <c:v>СОШ№23</c:v>
                </c:pt>
                <c:pt idx="14">
                  <c:v>СОШ№26</c:v>
                </c:pt>
                <c:pt idx="15">
                  <c:v>СОШ№30</c:v>
                </c:pt>
                <c:pt idx="16">
                  <c:v>СОШ№32</c:v>
                </c:pt>
                <c:pt idx="17">
                  <c:v>СОШ№33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2">
                  <c:v>1</c:v>
                </c:pt>
                <c:pt idx="13">
                  <c:v>1</c:v>
                </c:pt>
                <c:pt idx="15">
                  <c:v>4</c:v>
                </c:pt>
                <c:pt idx="16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0">
                  <c:v>СОШ№1</c:v>
                </c:pt>
                <c:pt idx="1">
                  <c:v>СОШ№2</c:v>
                </c:pt>
                <c:pt idx="2">
                  <c:v>СОШ№3</c:v>
                </c:pt>
                <c:pt idx="3">
                  <c:v>СОШ№4</c:v>
                </c:pt>
                <c:pt idx="4">
                  <c:v>СОШ№5</c:v>
                </c:pt>
                <c:pt idx="5">
                  <c:v>СОШ№6</c:v>
                </c:pt>
                <c:pt idx="6">
                  <c:v>СОШ№7</c:v>
                </c:pt>
                <c:pt idx="7">
                  <c:v>СОШ№9</c:v>
                </c:pt>
                <c:pt idx="8">
                  <c:v>СОШ№10</c:v>
                </c:pt>
                <c:pt idx="9">
                  <c:v>СОШ№14</c:v>
                </c:pt>
                <c:pt idx="10">
                  <c:v>СОШ№16</c:v>
                </c:pt>
                <c:pt idx="11">
                  <c:v>СОШ№18</c:v>
                </c:pt>
                <c:pt idx="12">
                  <c:v>СОШ№20</c:v>
                </c:pt>
                <c:pt idx="13">
                  <c:v>СОШ№23</c:v>
                </c:pt>
                <c:pt idx="14">
                  <c:v>СОШ№26</c:v>
                </c:pt>
                <c:pt idx="15">
                  <c:v>СОШ№30</c:v>
                </c:pt>
                <c:pt idx="16">
                  <c:v>СОШ№32</c:v>
                </c:pt>
                <c:pt idx="17">
                  <c:v>СОШ№33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  <c:pt idx="3">
                  <c:v>1</c:v>
                </c:pt>
                <c:pt idx="6">
                  <c:v>3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shape val="cylinder"/>
        <c:axId val="61568896"/>
        <c:axId val="61592320"/>
        <c:axId val="0"/>
      </c:bar3DChart>
      <c:catAx>
        <c:axId val="61568896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592320"/>
        <c:crosses val="autoZero"/>
        <c:auto val="1"/>
        <c:lblAlgn val="ctr"/>
        <c:lblOffset val="100"/>
      </c:catAx>
      <c:valAx>
        <c:axId val="61592320"/>
        <c:scaling>
          <c:orientation val="minMax"/>
        </c:scaling>
        <c:axPos val="b"/>
        <c:majorGridlines/>
        <c:numFmt formatCode="General" sourceLinked="1"/>
        <c:tickLblPos val="nextTo"/>
        <c:crossAx val="61568896"/>
        <c:crosses val="autoZero"/>
        <c:crossBetween val="between"/>
      </c:valAx>
    </c:plotArea>
    <c:legend>
      <c:legendPos val="r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Татьяна</cp:lastModifiedBy>
  <cp:revision>5</cp:revision>
  <dcterms:created xsi:type="dcterms:W3CDTF">2016-02-17T15:45:00Z</dcterms:created>
  <dcterms:modified xsi:type="dcterms:W3CDTF">2016-02-28T05:19:00Z</dcterms:modified>
</cp:coreProperties>
</file>